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6A87" w14:textId="77777777" w:rsidR="0085517B" w:rsidRPr="0078308B" w:rsidRDefault="0085517B" w:rsidP="0085517B">
      <w:pPr>
        <w:rPr>
          <w:b/>
          <w:bCs/>
          <w:sz w:val="44"/>
          <w:szCs w:val="44"/>
        </w:rPr>
      </w:pPr>
      <w:r w:rsidRPr="0078308B">
        <w:rPr>
          <w:b/>
          <w:bCs/>
          <w:sz w:val="44"/>
          <w:szCs w:val="44"/>
        </w:rPr>
        <w:t xml:space="preserve">Containerized International Freight </w:t>
      </w:r>
      <w:proofErr w:type="spellStart"/>
      <w:r w:rsidRPr="0078308B">
        <w:rPr>
          <w:b/>
          <w:bCs/>
          <w:sz w:val="44"/>
          <w:szCs w:val="44"/>
        </w:rPr>
        <w:t>IntelliConference</w:t>
      </w:r>
      <w:proofErr w:type="spellEnd"/>
    </w:p>
    <w:p w14:paraId="4DB07E61" w14:textId="77777777" w:rsidR="0085517B" w:rsidRDefault="0085517B" w:rsidP="000E2BF1">
      <w:pPr>
        <w:spacing w:after="0" w:line="240" w:lineRule="auto"/>
      </w:pPr>
      <w:r w:rsidRPr="0085517B">
        <w:t>Globalization of supply chains has exacerbated congestion and chaos in how containerized freight is moved through North America. Stakeholder groups involved in containerized international freight face significant inefficiencies in the current use of ISO containers, chassis, trucks, railroads, ships, and related infrastructure.</w:t>
      </w:r>
    </w:p>
    <w:p w14:paraId="4FE6DF0C" w14:textId="77777777" w:rsidR="0085517B" w:rsidRDefault="0085517B" w:rsidP="0085517B">
      <w:pPr>
        <w:spacing w:after="0" w:line="240" w:lineRule="auto"/>
      </w:pPr>
    </w:p>
    <w:p w14:paraId="06ED3811" w14:textId="3D173844" w:rsidR="0085517B" w:rsidRPr="000E2BF1" w:rsidRDefault="0085517B" w:rsidP="0085517B">
      <w:pPr>
        <w:rPr>
          <w:b/>
          <w:bCs/>
          <w:color w:val="4C94D8" w:themeColor="text2" w:themeTint="80"/>
          <w:sz w:val="44"/>
          <w:szCs w:val="44"/>
        </w:rPr>
      </w:pPr>
      <w:r w:rsidRPr="000E2BF1">
        <w:rPr>
          <w:b/>
          <w:bCs/>
          <w:color w:val="4C94D8" w:themeColor="text2" w:themeTint="80"/>
          <w:sz w:val="44"/>
          <w:szCs w:val="44"/>
        </w:rPr>
        <w:t>Core Question:</w:t>
      </w:r>
    </w:p>
    <w:p w14:paraId="69827D2C" w14:textId="15DEB47C" w:rsidR="0085517B" w:rsidRDefault="0085517B" w:rsidP="000E2BF1">
      <w:pPr>
        <w:spacing w:after="0" w:line="240" w:lineRule="auto"/>
        <w:rPr>
          <w:b/>
          <w:bCs/>
          <w:color w:val="4C94D8" w:themeColor="text2" w:themeTint="80"/>
          <w:sz w:val="32"/>
          <w:szCs w:val="32"/>
        </w:rPr>
      </w:pPr>
      <w:r w:rsidRPr="0085517B">
        <w:rPr>
          <w:b/>
          <w:bCs/>
          <w:color w:val="4C94D8" w:themeColor="text2" w:themeTint="80"/>
          <w:sz w:val="32"/>
          <w:szCs w:val="32"/>
        </w:rPr>
        <w:t>What improvements can stakeholders identify for moving containerized international freight through supply chains to improve efficiency, capacity, and commercial benefit with the least impact on the environment and community?</w:t>
      </w:r>
    </w:p>
    <w:p w14:paraId="4879F763" w14:textId="77777777" w:rsidR="0085517B" w:rsidRDefault="0085517B" w:rsidP="0085517B">
      <w:pPr>
        <w:spacing w:after="0" w:line="240" w:lineRule="auto"/>
        <w:rPr>
          <w:b/>
          <w:bCs/>
          <w:color w:val="4C94D8" w:themeColor="text2" w:themeTint="80"/>
          <w:sz w:val="32"/>
          <w:szCs w:val="32"/>
        </w:rPr>
      </w:pPr>
    </w:p>
    <w:p w14:paraId="0E4C4BB7" w14:textId="24A0A495" w:rsidR="0085517B" w:rsidRPr="0085517B" w:rsidRDefault="0085517B" w:rsidP="0085517B">
      <w:pPr>
        <w:numPr>
          <w:ilvl w:val="0"/>
          <w:numId w:val="2"/>
        </w:numPr>
      </w:pPr>
      <w:r w:rsidRPr="0085517B">
        <w:t>What performance measures should guide planning of an optimal container logistics system for each of these stakeholder groups?</w:t>
      </w:r>
    </w:p>
    <w:p w14:paraId="2001518C" w14:textId="77777777" w:rsidR="0085517B" w:rsidRPr="0085517B" w:rsidRDefault="0085517B" w:rsidP="0085517B">
      <w:pPr>
        <w:numPr>
          <w:ilvl w:val="1"/>
          <w:numId w:val="2"/>
        </w:numPr>
      </w:pPr>
      <w:r w:rsidRPr="0085517B">
        <w:t>Equipment providers</w:t>
      </w:r>
    </w:p>
    <w:p w14:paraId="6DA225D3" w14:textId="77777777" w:rsidR="0085517B" w:rsidRPr="0085517B" w:rsidRDefault="0085517B" w:rsidP="0085517B">
      <w:pPr>
        <w:numPr>
          <w:ilvl w:val="1"/>
          <w:numId w:val="2"/>
        </w:numPr>
      </w:pPr>
      <w:r w:rsidRPr="0085517B">
        <w:t>Ocean carriers</w:t>
      </w:r>
    </w:p>
    <w:p w14:paraId="0091F1D0" w14:textId="77777777" w:rsidR="0085517B" w:rsidRPr="0085517B" w:rsidRDefault="0085517B" w:rsidP="0085517B">
      <w:pPr>
        <w:numPr>
          <w:ilvl w:val="1"/>
          <w:numId w:val="2"/>
        </w:numPr>
      </w:pPr>
      <w:r w:rsidRPr="0085517B">
        <w:t>Port Authorities</w:t>
      </w:r>
    </w:p>
    <w:p w14:paraId="79F66A3D" w14:textId="77777777" w:rsidR="0085517B" w:rsidRPr="0085517B" w:rsidRDefault="0085517B" w:rsidP="0085517B">
      <w:pPr>
        <w:numPr>
          <w:ilvl w:val="1"/>
          <w:numId w:val="2"/>
        </w:numPr>
      </w:pPr>
      <w:r w:rsidRPr="0085517B">
        <w:t>Land freight transportation providers</w:t>
      </w:r>
    </w:p>
    <w:p w14:paraId="7D569068" w14:textId="77777777" w:rsidR="0085517B" w:rsidRPr="0085517B" w:rsidRDefault="0085517B" w:rsidP="0085517B">
      <w:pPr>
        <w:numPr>
          <w:ilvl w:val="1"/>
          <w:numId w:val="2"/>
        </w:numPr>
      </w:pPr>
      <w:r w:rsidRPr="0085517B">
        <w:t>Non-asset-based industry service provider</w:t>
      </w:r>
    </w:p>
    <w:p w14:paraId="7CEEE0E3" w14:textId="77777777" w:rsidR="0085517B" w:rsidRPr="0085517B" w:rsidRDefault="0085517B" w:rsidP="0085517B">
      <w:pPr>
        <w:numPr>
          <w:ilvl w:val="1"/>
          <w:numId w:val="2"/>
        </w:numPr>
      </w:pPr>
      <w:r w:rsidRPr="0085517B">
        <w:t>Regulatory agencies</w:t>
      </w:r>
    </w:p>
    <w:p w14:paraId="73364F16" w14:textId="77777777" w:rsidR="0085517B" w:rsidRPr="0085517B" w:rsidRDefault="0085517B" w:rsidP="0085517B">
      <w:pPr>
        <w:numPr>
          <w:ilvl w:val="2"/>
          <w:numId w:val="2"/>
        </w:numPr>
      </w:pPr>
      <w:r w:rsidRPr="0085517B">
        <w:t>Customs Border Protection/Department of Homeland Security</w:t>
      </w:r>
    </w:p>
    <w:p w14:paraId="0584EB1E" w14:textId="77777777" w:rsidR="0085517B" w:rsidRPr="0085517B" w:rsidRDefault="0085517B" w:rsidP="0085517B">
      <w:pPr>
        <w:numPr>
          <w:ilvl w:val="2"/>
          <w:numId w:val="2"/>
        </w:numPr>
      </w:pPr>
      <w:r w:rsidRPr="0085517B">
        <w:t>U.S. Department of Agriculture</w:t>
      </w:r>
    </w:p>
    <w:p w14:paraId="573C9592" w14:textId="77777777" w:rsidR="0085517B" w:rsidRPr="0085517B" w:rsidRDefault="0085517B" w:rsidP="0085517B">
      <w:pPr>
        <w:numPr>
          <w:ilvl w:val="2"/>
          <w:numId w:val="2"/>
        </w:numPr>
      </w:pPr>
      <w:r w:rsidRPr="0085517B">
        <w:t>U.S. Food and Drug Administration</w:t>
      </w:r>
    </w:p>
    <w:p w14:paraId="4A42DA4E" w14:textId="77777777" w:rsidR="0085517B" w:rsidRPr="0085517B" w:rsidRDefault="0085517B" w:rsidP="0085517B">
      <w:pPr>
        <w:numPr>
          <w:ilvl w:val="2"/>
          <w:numId w:val="2"/>
        </w:numPr>
      </w:pPr>
      <w:r w:rsidRPr="0085517B">
        <w:t>U.S. Department of Transportation</w:t>
      </w:r>
    </w:p>
    <w:p w14:paraId="01BDBB21" w14:textId="77777777" w:rsidR="0085517B" w:rsidRPr="0085517B" w:rsidRDefault="0085517B" w:rsidP="0085517B">
      <w:pPr>
        <w:numPr>
          <w:ilvl w:val="2"/>
          <w:numId w:val="2"/>
        </w:numPr>
      </w:pPr>
      <w:r w:rsidRPr="0085517B">
        <w:t>Federal Motor Carriers Safety Association</w:t>
      </w:r>
    </w:p>
    <w:p w14:paraId="66C09DD4" w14:textId="77777777" w:rsidR="0085517B" w:rsidRPr="0085517B" w:rsidRDefault="0085517B" w:rsidP="0085517B">
      <w:pPr>
        <w:numPr>
          <w:ilvl w:val="2"/>
          <w:numId w:val="2"/>
        </w:numPr>
      </w:pPr>
      <w:r w:rsidRPr="0085517B">
        <w:t>Federal Maritime Commission</w:t>
      </w:r>
    </w:p>
    <w:p w14:paraId="0673BABE" w14:textId="77777777" w:rsidR="0085517B" w:rsidRPr="0085517B" w:rsidRDefault="0085517B" w:rsidP="0085517B">
      <w:pPr>
        <w:numPr>
          <w:ilvl w:val="1"/>
          <w:numId w:val="2"/>
        </w:numPr>
      </w:pPr>
      <w:r w:rsidRPr="0085517B">
        <w:t>Beneficial cargo owners/shippers</w:t>
      </w:r>
    </w:p>
    <w:p w14:paraId="20CFC4A5" w14:textId="77777777" w:rsidR="0085517B" w:rsidRPr="0085517B" w:rsidRDefault="0085517B" w:rsidP="0085517B">
      <w:pPr>
        <w:numPr>
          <w:ilvl w:val="1"/>
          <w:numId w:val="2"/>
        </w:numPr>
      </w:pPr>
      <w:r w:rsidRPr="0085517B">
        <w:t>Communities</w:t>
      </w:r>
    </w:p>
    <w:p w14:paraId="5DB7BB91" w14:textId="77777777" w:rsidR="0085517B" w:rsidRPr="0085517B" w:rsidRDefault="0085517B" w:rsidP="0085517B">
      <w:pPr>
        <w:numPr>
          <w:ilvl w:val="1"/>
          <w:numId w:val="2"/>
        </w:numPr>
      </w:pPr>
      <w:r w:rsidRPr="0085517B">
        <w:t>Environmentalists</w:t>
      </w:r>
    </w:p>
    <w:p w14:paraId="6CA38A68" w14:textId="77777777" w:rsidR="0085517B" w:rsidRPr="0085517B" w:rsidRDefault="0085517B" w:rsidP="0085517B">
      <w:pPr>
        <w:numPr>
          <w:ilvl w:val="1"/>
          <w:numId w:val="2"/>
        </w:numPr>
      </w:pPr>
      <w:r w:rsidRPr="0085517B">
        <w:t>Terminal Operators</w:t>
      </w:r>
    </w:p>
    <w:p w14:paraId="5901A4BA" w14:textId="77777777" w:rsidR="0085517B" w:rsidRPr="0085517B" w:rsidRDefault="0085517B" w:rsidP="0085517B">
      <w:pPr>
        <w:numPr>
          <w:ilvl w:val="1"/>
          <w:numId w:val="2"/>
        </w:numPr>
      </w:pPr>
      <w:r w:rsidRPr="0085517B">
        <w:t>Land Developers</w:t>
      </w:r>
    </w:p>
    <w:p w14:paraId="2F19519B" w14:textId="77777777" w:rsidR="0085517B" w:rsidRPr="0085517B" w:rsidRDefault="0085517B" w:rsidP="0085517B">
      <w:pPr>
        <w:numPr>
          <w:ilvl w:val="1"/>
          <w:numId w:val="2"/>
        </w:numPr>
      </w:pPr>
      <w:r w:rsidRPr="0085517B">
        <w:t>Private Equity</w:t>
      </w:r>
    </w:p>
    <w:p w14:paraId="795C7F92" w14:textId="77777777" w:rsidR="0085517B" w:rsidRPr="0085517B" w:rsidRDefault="0085517B" w:rsidP="0085517B">
      <w:pPr>
        <w:numPr>
          <w:ilvl w:val="1"/>
          <w:numId w:val="2"/>
        </w:numPr>
      </w:pPr>
      <w:r w:rsidRPr="0085517B">
        <w:t>Debt Providers</w:t>
      </w:r>
    </w:p>
    <w:p w14:paraId="6C970331" w14:textId="77777777" w:rsidR="0085517B" w:rsidRPr="0085517B" w:rsidRDefault="0085517B" w:rsidP="0085517B">
      <w:pPr>
        <w:numPr>
          <w:ilvl w:val="1"/>
          <w:numId w:val="2"/>
        </w:numPr>
      </w:pPr>
      <w:r w:rsidRPr="0085517B">
        <w:t>Municipal Bond Providers</w:t>
      </w:r>
    </w:p>
    <w:p w14:paraId="78625214" w14:textId="77777777" w:rsidR="0085517B" w:rsidRPr="0085517B" w:rsidRDefault="0085517B" w:rsidP="0085517B">
      <w:pPr>
        <w:numPr>
          <w:ilvl w:val="0"/>
          <w:numId w:val="2"/>
        </w:numPr>
      </w:pPr>
      <w:r w:rsidRPr="0085517B">
        <w:t>What performance measures should guide the planning of an optimal containerized freight system for each of these stakeholder groups?</w:t>
      </w:r>
    </w:p>
    <w:p w14:paraId="6EF3BD07" w14:textId="77777777" w:rsidR="0085517B" w:rsidRPr="0085517B" w:rsidRDefault="0085517B" w:rsidP="0085517B">
      <w:pPr>
        <w:numPr>
          <w:ilvl w:val="0"/>
          <w:numId w:val="2"/>
        </w:numPr>
      </w:pPr>
      <w:r w:rsidRPr="0085517B">
        <w:t>What equipment-related inefficiencies need to be addressed?</w:t>
      </w:r>
    </w:p>
    <w:p w14:paraId="17A7A7D0" w14:textId="77777777" w:rsidR="0085517B" w:rsidRPr="0085517B" w:rsidRDefault="0085517B" w:rsidP="0085517B">
      <w:pPr>
        <w:numPr>
          <w:ilvl w:val="1"/>
          <w:numId w:val="2"/>
        </w:numPr>
      </w:pPr>
      <w:r w:rsidRPr="0085517B">
        <w:t>Chassis positioning</w:t>
      </w:r>
    </w:p>
    <w:p w14:paraId="15DD8A31" w14:textId="77777777" w:rsidR="0085517B" w:rsidRPr="0085517B" w:rsidRDefault="0085517B" w:rsidP="0085517B">
      <w:pPr>
        <w:numPr>
          <w:ilvl w:val="1"/>
          <w:numId w:val="2"/>
        </w:numPr>
      </w:pPr>
      <w:r w:rsidRPr="0085517B">
        <w:t>Chassis pairing</w:t>
      </w:r>
    </w:p>
    <w:p w14:paraId="6F0B330B" w14:textId="77777777" w:rsidR="0085517B" w:rsidRPr="0085517B" w:rsidRDefault="0085517B" w:rsidP="0085517B">
      <w:pPr>
        <w:numPr>
          <w:ilvl w:val="1"/>
          <w:numId w:val="2"/>
        </w:numPr>
      </w:pPr>
      <w:r w:rsidRPr="0085517B">
        <w:t>Chassis availability and accessibility</w:t>
      </w:r>
    </w:p>
    <w:p w14:paraId="1BB22482" w14:textId="0A112878" w:rsidR="0085517B" w:rsidRPr="0085517B" w:rsidRDefault="0085517B" w:rsidP="0085517B">
      <w:pPr>
        <w:numPr>
          <w:ilvl w:val="1"/>
          <w:numId w:val="2"/>
        </w:numPr>
      </w:pPr>
      <w:r w:rsidRPr="0085517B">
        <w:t>Cha</w:t>
      </w:r>
      <w:r>
        <w:t>s</w:t>
      </w:r>
      <w:r w:rsidRPr="0085517B">
        <w:t>sis maintenance</w:t>
      </w:r>
    </w:p>
    <w:p w14:paraId="1C2F5E47" w14:textId="77777777" w:rsidR="0085517B" w:rsidRPr="0085517B" w:rsidRDefault="0085517B" w:rsidP="0085517B">
      <w:pPr>
        <w:numPr>
          <w:ilvl w:val="1"/>
          <w:numId w:val="2"/>
        </w:numPr>
      </w:pPr>
      <w:r w:rsidRPr="0085517B">
        <w:t>Container positioning</w:t>
      </w:r>
    </w:p>
    <w:p w14:paraId="60409578" w14:textId="77777777" w:rsidR="0085517B" w:rsidRPr="0085517B" w:rsidRDefault="0085517B" w:rsidP="0085517B">
      <w:pPr>
        <w:numPr>
          <w:ilvl w:val="1"/>
          <w:numId w:val="2"/>
        </w:numPr>
      </w:pPr>
      <w:r w:rsidRPr="0085517B">
        <w:t>Container storage</w:t>
      </w:r>
    </w:p>
    <w:p w14:paraId="28B307F8" w14:textId="77777777" w:rsidR="0085517B" w:rsidRPr="0085517B" w:rsidRDefault="0085517B" w:rsidP="0085517B">
      <w:pPr>
        <w:numPr>
          <w:ilvl w:val="1"/>
          <w:numId w:val="2"/>
        </w:numPr>
      </w:pPr>
      <w:r w:rsidRPr="0085517B">
        <w:t>Container availability and accessibility</w:t>
      </w:r>
    </w:p>
    <w:p w14:paraId="774573BB" w14:textId="77777777" w:rsidR="0085517B" w:rsidRPr="0085517B" w:rsidRDefault="0085517B" w:rsidP="0085517B">
      <w:pPr>
        <w:numPr>
          <w:ilvl w:val="1"/>
          <w:numId w:val="2"/>
        </w:numPr>
      </w:pPr>
      <w:r w:rsidRPr="0085517B">
        <w:t>Demurrage and detention charges</w:t>
      </w:r>
    </w:p>
    <w:p w14:paraId="3E75C771" w14:textId="77777777" w:rsidR="0085517B" w:rsidRPr="0085517B" w:rsidRDefault="0085517B" w:rsidP="0085517B">
      <w:pPr>
        <w:numPr>
          <w:ilvl w:val="0"/>
          <w:numId w:val="2"/>
        </w:numPr>
      </w:pPr>
      <w:r w:rsidRPr="0085517B">
        <w:t>Relative to the ocean carrier segment, what dynamics in each area below impact the flow of containerized cargo?</w:t>
      </w:r>
    </w:p>
    <w:p w14:paraId="4771134A" w14:textId="77777777" w:rsidR="0085517B" w:rsidRPr="0085517B" w:rsidRDefault="0085517B" w:rsidP="0085517B">
      <w:pPr>
        <w:numPr>
          <w:ilvl w:val="1"/>
          <w:numId w:val="2"/>
        </w:numPr>
      </w:pPr>
      <w:r w:rsidRPr="0085517B">
        <w:t>Ships slow steaming between ports</w:t>
      </w:r>
    </w:p>
    <w:p w14:paraId="57FDE489" w14:textId="77777777" w:rsidR="0085517B" w:rsidRPr="0085517B" w:rsidRDefault="0085517B" w:rsidP="0085517B">
      <w:pPr>
        <w:numPr>
          <w:ilvl w:val="1"/>
          <w:numId w:val="2"/>
        </w:numPr>
      </w:pPr>
      <w:r w:rsidRPr="0085517B">
        <w:t>IMO 2020 (International Maritime Organization’s sulfur in fuel reduction plan)</w:t>
      </w:r>
    </w:p>
    <w:p w14:paraId="42352FC4" w14:textId="77777777" w:rsidR="0085517B" w:rsidRPr="0085517B" w:rsidRDefault="0085517B" w:rsidP="0085517B">
      <w:pPr>
        <w:numPr>
          <w:ilvl w:val="1"/>
          <w:numId w:val="2"/>
        </w:numPr>
      </w:pPr>
      <w:r w:rsidRPr="0085517B">
        <w:t>Ocean carrier’s multi-company alliances resulting in vessel sharing</w:t>
      </w:r>
    </w:p>
    <w:p w14:paraId="0D763D6F" w14:textId="77777777" w:rsidR="0085517B" w:rsidRPr="0085517B" w:rsidRDefault="0085517B" w:rsidP="0085517B">
      <w:pPr>
        <w:numPr>
          <w:ilvl w:val="1"/>
          <w:numId w:val="2"/>
        </w:numPr>
      </w:pPr>
      <w:r w:rsidRPr="0085517B">
        <w:t>Trend toward larger vessels (20,000+ TEUs)</w:t>
      </w:r>
    </w:p>
    <w:p w14:paraId="0C1F8CE4" w14:textId="77777777" w:rsidR="0085517B" w:rsidRPr="0085517B" w:rsidRDefault="0085517B" w:rsidP="0085517B">
      <w:pPr>
        <w:numPr>
          <w:ilvl w:val="1"/>
          <w:numId w:val="2"/>
        </w:numPr>
      </w:pPr>
      <w:r w:rsidRPr="0085517B">
        <w:t>Empty container logistics</w:t>
      </w:r>
    </w:p>
    <w:p w14:paraId="316CB7D5" w14:textId="77777777" w:rsidR="0085517B" w:rsidRPr="0085517B" w:rsidRDefault="0085517B" w:rsidP="0085517B">
      <w:pPr>
        <w:numPr>
          <w:ilvl w:val="1"/>
          <w:numId w:val="2"/>
        </w:numPr>
      </w:pPr>
      <w:r w:rsidRPr="0085517B">
        <w:t>Timeliness and accuracy of communications between parties</w:t>
      </w:r>
    </w:p>
    <w:p w14:paraId="32D53847" w14:textId="77777777" w:rsidR="0085517B" w:rsidRPr="0085517B" w:rsidRDefault="0085517B" w:rsidP="0085517B">
      <w:pPr>
        <w:numPr>
          <w:ilvl w:val="1"/>
          <w:numId w:val="2"/>
        </w:numPr>
      </w:pPr>
      <w:r w:rsidRPr="0085517B">
        <w:t>Inhibited ability to match return loads for export</w:t>
      </w:r>
    </w:p>
    <w:p w14:paraId="38DCC3BA" w14:textId="77777777" w:rsidR="0085517B" w:rsidRPr="0085517B" w:rsidRDefault="0085517B" w:rsidP="0085517B">
      <w:pPr>
        <w:numPr>
          <w:ilvl w:val="0"/>
          <w:numId w:val="2"/>
        </w:numPr>
      </w:pPr>
      <w:r w:rsidRPr="0085517B">
        <w:t>Relative to the port segment, what dynamics in each area below impact the flow of containerized cargo?</w:t>
      </w:r>
    </w:p>
    <w:p w14:paraId="084D7870" w14:textId="77777777" w:rsidR="0085517B" w:rsidRPr="0085517B" w:rsidRDefault="0085517B" w:rsidP="0085517B">
      <w:pPr>
        <w:numPr>
          <w:ilvl w:val="1"/>
          <w:numId w:val="2"/>
        </w:numPr>
      </w:pPr>
      <w:r w:rsidRPr="0085517B">
        <w:t>Land space limitations at ports</w:t>
      </w:r>
    </w:p>
    <w:p w14:paraId="1F120734" w14:textId="77777777" w:rsidR="0085517B" w:rsidRPr="0085517B" w:rsidRDefault="0085517B" w:rsidP="0085517B">
      <w:pPr>
        <w:numPr>
          <w:ilvl w:val="1"/>
          <w:numId w:val="2"/>
        </w:numPr>
      </w:pPr>
      <w:r w:rsidRPr="0085517B">
        <w:t>Timeliness and accuracy of communications between parties</w:t>
      </w:r>
    </w:p>
    <w:p w14:paraId="11AB174E" w14:textId="77777777" w:rsidR="0085517B" w:rsidRPr="0085517B" w:rsidRDefault="0085517B" w:rsidP="0085517B">
      <w:pPr>
        <w:numPr>
          <w:ilvl w:val="1"/>
          <w:numId w:val="2"/>
        </w:numPr>
      </w:pPr>
      <w:r w:rsidRPr="0085517B">
        <w:t>Hours of operations</w:t>
      </w:r>
    </w:p>
    <w:p w14:paraId="6BA9D4C3" w14:textId="77777777" w:rsidR="0085517B" w:rsidRPr="0085517B" w:rsidRDefault="0085517B" w:rsidP="0085517B">
      <w:pPr>
        <w:numPr>
          <w:ilvl w:val="1"/>
          <w:numId w:val="2"/>
        </w:numPr>
      </w:pPr>
      <w:r w:rsidRPr="0085517B">
        <w:t>Level of automation</w:t>
      </w:r>
    </w:p>
    <w:p w14:paraId="6D543D57" w14:textId="77777777" w:rsidR="0085517B" w:rsidRPr="0085517B" w:rsidRDefault="0085517B" w:rsidP="0085517B">
      <w:pPr>
        <w:numPr>
          <w:ilvl w:val="1"/>
          <w:numId w:val="2"/>
        </w:numPr>
      </w:pPr>
      <w:r w:rsidRPr="0085517B">
        <w:t>Labor productivity</w:t>
      </w:r>
    </w:p>
    <w:p w14:paraId="53C2203A" w14:textId="77777777" w:rsidR="0085517B" w:rsidRPr="0085517B" w:rsidRDefault="0085517B" w:rsidP="0085517B">
      <w:pPr>
        <w:numPr>
          <w:ilvl w:val="0"/>
          <w:numId w:val="2"/>
        </w:numPr>
      </w:pPr>
      <w:r w:rsidRPr="0085517B">
        <w:t>Relative to the rail segment, what dynamics in each area below impact the flow of containerized cargo?</w:t>
      </w:r>
    </w:p>
    <w:p w14:paraId="595B2105" w14:textId="77777777" w:rsidR="0085517B" w:rsidRPr="0085517B" w:rsidRDefault="0085517B" w:rsidP="0085517B">
      <w:pPr>
        <w:numPr>
          <w:ilvl w:val="1"/>
          <w:numId w:val="2"/>
        </w:numPr>
      </w:pPr>
      <w:r w:rsidRPr="0085517B">
        <w:t>Turn times of trains at port terminals and container yards</w:t>
      </w:r>
    </w:p>
    <w:p w14:paraId="180E8F64" w14:textId="77777777" w:rsidR="0085517B" w:rsidRPr="0085517B" w:rsidRDefault="0085517B" w:rsidP="0085517B">
      <w:pPr>
        <w:numPr>
          <w:ilvl w:val="1"/>
          <w:numId w:val="2"/>
        </w:numPr>
      </w:pPr>
      <w:r w:rsidRPr="0085517B">
        <w:t>Transit times to and from ports</w:t>
      </w:r>
    </w:p>
    <w:p w14:paraId="019FA940" w14:textId="77777777" w:rsidR="0085517B" w:rsidRPr="0085517B" w:rsidRDefault="0085517B" w:rsidP="0085517B">
      <w:pPr>
        <w:numPr>
          <w:ilvl w:val="1"/>
          <w:numId w:val="2"/>
        </w:numPr>
      </w:pPr>
      <w:r w:rsidRPr="0085517B">
        <w:t>Railyard capacity</w:t>
      </w:r>
    </w:p>
    <w:p w14:paraId="652CBF62" w14:textId="77777777" w:rsidR="0085517B" w:rsidRPr="0085517B" w:rsidRDefault="0085517B" w:rsidP="0085517B">
      <w:pPr>
        <w:numPr>
          <w:ilvl w:val="1"/>
          <w:numId w:val="2"/>
        </w:numPr>
      </w:pPr>
      <w:r w:rsidRPr="0085517B">
        <w:t>Railcar availability</w:t>
      </w:r>
    </w:p>
    <w:p w14:paraId="00B70938" w14:textId="77777777" w:rsidR="0085517B" w:rsidRPr="0085517B" w:rsidRDefault="0085517B" w:rsidP="0085517B">
      <w:pPr>
        <w:numPr>
          <w:ilvl w:val="1"/>
          <w:numId w:val="2"/>
        </w:numPr>
      </w:pPr>
      <w:r w:rsidRPr="0085517B">
        <w:t>Timeliness and accuracy of communications between parties</w:t>
      </w:r>
    </w:p>
    <w:p w14:paraId="08E95687" w14:textId="77777777" w:rsidR="0085517B" w:rsidRPr="0085517B" w:rsidRDefault="0085517B" w:rsidP="0085517B">
      <w:pPr>
        <w:numPr>
          <w:ilvl w:val="1"/>
          <w:numId w:val="2"/>
        </w:numPr>
      </w:pPr>
      <w:r w:rsidRPr="0085517B">
        <w:t>Level of automation</w:t>
      </w:r>
    </w:p>
    <w:p w14:paraId="7AA940D2" w14:textId="77777777" w:rsidR="0085517B" w:rsidRPr="0085517B" w:rsidRDefault="0085517B" w:rsidP="0085517B">
      <w:pPr>
        <w:numPr>
          <w:ilvl w:val="1"/>
          <w:numId w:val="2"/>
        </w:numPr>
      </w:pPr>
      <w:r w:rsidRPr="0085517B">
        <w:t>Rail equipment requirements</w:t>
      </w:r>
    </w:p>
    <w:p w14:paraId="4A28C471" w14:textId="77777777" w:rsidR="0085517B" w:rsidRPr="0085517B" w:rsidRDefault="0085517B" w:rsidP="0085517B">
      <w:pPr>
        <w:numPr>
          <w:ilvl w:val="1"/>
          <w:numId w:val="2"/>
        </w:numPr>
      </w:pPr>
      <w:r w:rsidRPr="0085517B">
        <w:t>Cargo loading and weight requirements</w:t>
      </w:r>
    </w:p>
    <w:p w14:paraId="190506EF" w14:textId="77777777" w:rsidR="0085517B" w:rsidRPr="0085517B" w:rsidRDefault="0085517B" w:rsidP="0085517B">
      <w:pPr>
        <w:numPr>
          <w:ilvl w:val="1"/>
          <w:numId w:val="2"/>
        </w:numPr>
      </w:pPr>
      <w:r w:rsidRPr="0085517B">
        <w:t>Switching requirements for placing containers on trains by destination</w:t>
      </w:r>
    </w:p>
    <w:p w14:paraId="70E7B72B" w14:textId="77777777" w:rsidR="0085517B" w:rsidRPr="0085517B" w:rsidRDefault="0085517B" w:rsidP="0085517B">
      <w:pPr>
        <w:numPr>
          <w:ilvl w:val="1"/>
          <w:numId w:val="2"/>
        </w:numPr>
      </w:pPr>
      <w:r w:rsidRPr="0085517B">
        <w:t>Destination capacity</w:t>
      </w:r>
    </w:p>
    <w:p w14:paraId="046ADD3E" w14:textId="77777777" w:rsidR="0085517B" w:rsidRPr="0085517B" w:rsidRDefault="0085517B" w:rsidP="0085517B">
      <w:pPr>
        <w:numPr>
          <w:ilvl w:val="0"/>
          <w:numId w:val="2"/>
        </w:numPr>
      </w:pPr>
      <w:r w:rsidRPr="0085517B">
        <w:t>Relative to the trucking segment, what dynamics in each area below impact the flow of containerized cargo?</w:t>
      </w:r>
    </w:p>
    <w:p w14:paraId="12B6474D" w14:textId="77777777" w:rsidR="0085517B" w:rsidRPr="0085517B" w:rsidRDefault="0085517B" w:rsidP="0085517B">
      <w:pPr>
        <w:numPr>
          <w:ilvl w:val="1"/>
          <w:numId w:val="2"/>
        </w:numPr>
      </w:pPr>
      <w:r w:rsidRPr="0085517B">
        <w:t>Highway and on-dock congestion</w:t>
      </w:r>
    </w:p>
    <w:p w14:paraId="75DA1C27" w14:textId="77777777" w:rsidR="0085517B" w:rsidRPr="0085517B" w:rsidRDefault="0085517B" w:rsidP="0085517B">
      <w:pPr>
        <w:numPr>
          <w:ilvl w:val="1"/>
          <w:numId w:val="2"/>
        </w:numPr>
      </w:pPr>
      <w:r w:rsidRPr="0085517B">
        <w:t>Appointment systems</w:t>
      </w:r>
    </w:p>
    <w:p w14:paraId="4B76F370" w14:textId="77777777" w:rsidR="0085517B" w:rsidRPr="0085517B" w:rsidRDefault="0085517B" w:rsidP="0085517B">
      <w:pPr>
        <w:numPr>
          <w:ilvl w:val="1"/>
          <w:numId w:val="2"/>
        </w:numPr>
      </w:pPr>
      <w:r w:rsidRPr="0085517B">
        <w:t>Inefficient drayage of containers including empty returns to dock</w:t>
      </w:r>
    </w:p>
    <w:p w14:paraId="2D65DF7D" w14:textId="77777777" w:rsidR="0085517B" w:rsidRPr="0085517B" w:rsidRDefault="0085517B" w:rsidP="0085517B">
      <w:pPr>
        <w:numPr>
          <w:ilvl w:val="1"/>
          <w:numId w:val="2"/>
        </w:numPr>
      </w:pPr>
      <w:r w:rsidRPr="0085517B">
        <w:t>Turn times at port terminals and container yards</w:t>
      </w:r>
    </w:p>
    <w:p w14:paraId="383B830C" w14:textId="77777777" w:rsidR="0085517B" w:rsidRPr="0085517B" w:rsidRDefault="0085517B" w:rsidP="0085517B">
      <w:pPr>
        <w:numPr>
          <w:ilvl w:val="1"/>
          <w:numId w:val="2"/>
        </w:numPr>
      </w:pPr>
      <w:r w:rsidRPr="0085517B">
        <w:t>Timeliness and accuracy of communications between parties</w:t>
      </w:r>
    </w:p>
    <w:p w14:paraId="5E1F2585" w14:textId="77777777" w:rsidR="0085517B" w:rsidRPr="0085517B" w:rsidRDefault="0085517B" w:rsidP="0085517B">
      <w:pPr>
        <w:numPr>
          <w:ilvl w:val="1"/>
          <w:numId w:val="2"/>
        </w:numPr>
      </w:pPr>
      <w:r w:rsidRPr="0085517B">
        <w:t>Level of automation</w:t>
      </w:r>
    </w:p>
    <w:p w14:paraId="6BEF4810" w14:textId="77777777" w:rsidR="0085517B" w:rsidRPr="0085517B" w:rsidRDefault="0085517B" w:rsidP="0085517B">
      <w:pPr>
        <w:numPr>
          <w:ilvl w:val="1"/>
          <w:numId w:val="2"/>
        </w:numPr>
      </w:pPr>
      <w:r w:rsidRPr="0085517B">
        <w:t>Trucking equipment requirements</w:t>
      </w:r>
    </w:p>
    <w:p w14:paraId="55AC8B77" w14:textId="77777777" w:rsidR="0085517B" w:rsidRPr="0085517B" w:rsidRDefault="0085517B" w:rsidP="0085517B">
      <w:pPr>
        <w:numPr>
          <w:ilvl w:val="1"/>
          <w:numId w:val="2"/>
        </w:numPr>
      </w:pPr>
      <w:r w:rsidRPr="0085517B">
        <w:t>Cargo loading and weight restrictions</w:t>
      </w:r>
    </w:p>
    <w:p w14:paraId="576F4599" w14:textId="77777777" w:rsidR="0085517B" w:rsidRPr="0085517B" w:rsidRDefault="0085517B" w:rsidP="0085517B">
      <w:pPr>
        <w:numPr>
          <w:ilvl w:val="0"/>
          <w:numId w:val="2"/>
        </w:numPr>
      </w:pPr>
      <w:r w:rsidRPr="0085517B">
        <w:t>Relative to non-asset-based industry service provider segment (ocean freight forwarders, freight brokers, customs brokers, etc.), what dynamics in each area below impact the flow of containerized cargo?</w:t>
      </w:r>
    </w:p>
    <w:p w14:paraId="62CDD19A" w14:textId="77777777" w:rsidR="0085517B" w:rsidRPr="0085517B" w:rsidRDefault="0085517B" w:rsidP="0085517B">
      <w:pPr>
        <w:numPr>
          <w:ilvl w:val="1"/>
          <w:numId w:val="2"/>
        </w:numPr>
      </w:pPr>
      <w:r w:rsidRPr="0085517B">
        <w:t>Timeliness and accuracy of communications between parties</w:t>
      </w:r>
    </w:p>
    <w:p w14:paraId="0CEEE4AE" w14:textId="77777777" w:rsidR="0085517B" w:rsidRPr="0085517B" w:rsidRDefault="0085517B" w:rsidP="0085517B">
      <w:pPr>
        <w:numPr>
          <w:ilvl w:val="1"/>
          <w:numId w:val="2"/>
        </w:numPr>
      </w:pPr>
      <w:r w:rsidRPr="0085517B">
        <w:t>Level of automation</w:t>
      </w:r>
    </w:p>
    <w:p w14:paraId="43C7919F" w14:textId="77777777" w:rsidR="0085517B" w:rsidRPr="0085517B" w:rsidRDefault="0085517B" w:rsidP="0085517B">
      <w:pPr>
        <w:numPr>
          <w:ilvl w:val="1"/>
          <w:numId w:val="2"/>
        </w:numPr>
      </w:pPr>
      <w:r w:rsidRPr="0085517B">
        <w:t>Commercial priorities</w:t>
      </w:r>
    </w:p>
    <w:p w14:paraId="5A2A5342" w14:textId="77777777" w:rsidR="0085517B" w:rsidRPr="0085517B" w:rsidRDefault="0085517B" w:rsidP="0085517B">
      <w:pPr>
        <w:numPr>
          <w:ilvl w:val="0"/>
          <w:numId w:val="2"/>
        </w:numPr>
      </w:pPr>
      <w:r w:rsidRPr="0085517B">
        <w:t>How do the operations and regulations of various regulatory agencies impact the flow of containerized cargo?</w:t>
      </w:r>
    </w:p>
    <w:p w14:paraId="24C8E44B" w14:textId="77777777" w:rsidR="0085517B" w:rsidRPr="0085517B" w:rsidRDefault="0085517B" w:rsidP="0085517B">
      <w:pPr>
        <w:numPr>
          <w:ilvl w:val="1"/>
          <w:numId w:val="2"/>
        </w:numPr>
      </w:pPr>
      <w:r w:rsidRPr="0085517B">
        <w:t>Customs &amp; Border Protection/Department of Homeland Security</w:t>
      </w:r>
    </w:p>
    <w:p w14:paraId="49EAD881" w14:textId="77777777" w:rsidR="0085517B" w:rsidRPr="0085517B" w:rsidRDefault="0085517B" w:rsidP="0085517B">
      <w:pPr>
        <w:numPr>
          <w:ilvl w:val="1"/>
          <w:numId w:val="2"/>
        </w:numPr>
      </w:pPr>
      <w:r w:rsidRPr="0085517B">
        <w:t>Food &amp; Drug Administration</w:t>
      </w:r>
    </w:p>
    <w:p w14:paraId="51809CBC" w14:textId="77777777" w:rsidR="0085517B" w:rsidRPr="0085517B" w:rsidRDefault="0085517B" w:rsidP="0085517B">
      <w:pPr>
        <w:numPr>
          <w:ilvl w:val="1"/>
          <w:numId w:val="2"/>
        </w:numPr>
      </w:pPr>
      <w:r w:rsidRPr="0085517B">
        <w:t>United States Department of Agriculture</w:t>
      </w:r>
    </w:p>
    <w:p w14:paraId="4E09CA43" w14:textId="77777777" w:rsidR="0085517B" w:rsidRPr="0085517B" w:rsidRDefault="0085517B" w:rsidP="0085517B">
      <w:pPr>
        <w:numPr>
          <w:ilvl w:val="1"/>
          <w:numId w:val="2"/>
        </w:numPr>
      </w:pPr>
      <w:r w:rsidRPr="0085517B">
        <w:t>California Air Resources Board</w:t>
      </w:r>
    </w:p>
    <w:p w14:paraId="68A150BE" w14:textId="77777777" w:rsidR="0085517B" w:rsidRPr="0085517B" w:rsidRDefault="0085517B" w:rsidP="0085517B">
      <w:pPr>
        <w:numPr>
          <w:ilvl w:val="1"/>
          <w:numId w:val="2"/>
        </w:numPr>
      </w:pPr>
      <w:r w:rsidRPr="0085517B">
        <w:t>United States Census Bureau</w:t>
      </w:r>
    </w:p>
    <w:p w14:paraId="0FA37227" w14:textId="77777777" w:rsidR="0085517B" w:rsidRPr="0085517B" w:rsidRDefault="0085517B" w:rsidP="0085517B">
      <w:pPr>
        <w:numPr>
          <w:ilvl w:val="1"/>
          <w:numId w:val="2"/>
        </w:numPr>
      </w:pPr>
      <w:r w:rsidRPr="0085517B">
        <w:t>Federal Maritime Commission</w:t>
      </w:r>
    </w:p>
    <w:p w14:paraId="0C5EEF94" w14:textId="77777777" w:rsidR="0085517B" w:rsidRPr="0085517B" w:rsidRDefault="0085517B" w:rsidP="0085517B">
      <w:pPr>
        <w:numPr>
          <w:ilvl w:val="1"/>
          <w:numId w:val="2"/>
        </w:numPr>
      </w:pPr>
      <w:r w:rsidRPr="0085517B">
        <w:t>United States Department of Transportation</w:t>
      </w:r>
    </w:p>
    <w:p w14:paraId="3119B717" w14:textId="77777777" w:rsidR="0085517B" w:rsidRPr="0085517B" w:rsidRDefault="0085517B" w:rsidP="0085517B">
      <w:pPr>
        <w:numPr>
          <w:ilvl w:val="1"/>
          <w:numId w:val="2"/>
        </w:numPr>
      </w:pPr>
      <w:r w:rsidRPr="0085517B">
        <w:t>Federal Motor Carrier Safety Administration</w:t>
      </w:r>
    </w:p>
    <w:p w14:paraId="4291BB48" w14:textId="77777777" w:rsidR="0085517B" w:rsidRPr="0085517B" w:rsidRDefault="0085517B" w:rsidP="0085517B">
      <w:pPr>
        <w:numPr>
          <w:ilvl w:val="0"/>
          <w:numId w:val="2"/>
        </w:numPr>
      </w:pPr>
      <w:r w:rsidRPr="0085517B">
        <w:t>Relative to the beneficial cargo owners, what dynamics in each area below impact the flow of containerized cargo?</w:t>
      </w:r>
    </w:p>
    <w:p w14:paraId="6BCA8F65" w14:textId="77777777" w:rsidR="0085517B" w:rsidRPr="0085517B" w:rsidRDefault="0085517B" w:rsidP="0085517B">
      <w:pPr>
        <w:numPr>
          <w:ilvl w:val="1"/>
          <w:numId w:val="2"/>
        </w:numPr>
      </w:pPr>
      <w:r w:rsidRPr="0085517B">
        <w:t>Container availability</w:t>
      </w:r>
    </w:p>
    <w:p w14:paraId="54EC1884" w14:textId="77777777" w:rsidR="0085517B" w:rsidRPr="0085517B" w:rsidRDefault="0085517B" w:rsidP="0085517B">
      <w:pPr>
        <w:numPr>
          <w:ilvl w:val="1"/>
          <w:numId w:val="2"/>
        </w:numPr>
      </w:pPr>
      <w:r w:rsidRPr="0085517B">
        <w:t>Truck availability</w:t>
      </w:r>
    </w:p>
    <w:p w14:paraId="00755F7E" w14:textId="77777777" w:rsidR="0085517B" w:rsidRPr="0085517B" w:rsidRDefault="0085517B" w:rsidP="0085517B">
      <w:pPr>
        <w:numPr>
          <w:ilvl w:val="1"/>
          <w:numId w:val="2"/>
        </w:numPr>
      </w:pPr>
      <w:r w:rsidRPr="0085517B">
        <w:t>Railcar availability</w:t>
      </w:r>
    </w:p>
    <w:p w14:paraId="31DD0897" w14:textId="77777777" w:rsidR="0085517B" w:rsidRPr="0085517B" w:rsidRDefault="0085517B" w:rsidP="0085517B">
      <w:pPr>
        <w:numPr>
          <w:ilvl w:val="1"/>
          <w:numId w:val="2"/>
        </w:numPr>
      </w:pPr>
      <w:r w:rsidRPr="0085517B">
        <w:t>Transload and intermodal site availability</w:t>
      </w:r>
    </w:p>
    <w:p w14:paraId="079F5BF5" w14:textId="77777777" w:rsidR="0085517B" w:rsidRPr="0085517B" w:rsidRDefault="0085517B" w:rsidP="0085517B">
      <w:pPr>
        <w:numPr>
          <w:ilvl w:val="1"/>
          <w:numId w:val="2"/>
        </w:numPr>
      </w:pPr>
      <w:r w:rsidRPr="0085517B">
        <w:t>Door-to-door supply chain timeline</w:t>
      </w:r>
    </w:p>
    <w:p w14:paraId="07976F7B" w14:textId="77777777" w:rsidR="0085517B" w:rsidRPr="0085517B" w:rsidRDefault="0085517B" w:rsidP="0085517B">
      <w:pPr>
        <w:numPr>
          <w:ilvl w:val="1"/>
          <w:numId w:val="2"/>
        </w:numPr>
      </w:pPr>
      <w:r w:rsidRPr="0085517B">
        <w:t>Costs to move cargo</w:t>
      </w:r>
    </w:p>
    <w:p w14:paraId="579C769F" w14:textId="77777777" w:rsidR="0085517B" w:rsidRPr="0085517B" w:rsidRDefault="0085517B" w:rsidP="0085517B">
      <w:pPr>
        <w:numPr>
          <w:ilvl w:val="1"/>
          <w:numId w:val="2"/>
        </w:numPr>
      </w:pPr>
      <w:r w:rsidRPr="0085517B">
        <w:t>Timeliness and accuracy of communications between parties</w:t>
      </w:r>
    </w:p>
    <w:p w14:paraId="287F850C" w14:textId="77777777" w:rsidR="0085517B" w:rsidRPr="0085517B" w:rsidRDefault="0085517B" w:rsidP="0085517B">
      <w:pPr>
        <w:numPr>
          <w:ilvl w:val="1"/>
          <w:numId w:val="2"/>
        </w:numPr>
      </w:pPr>
      <w:r w:rsidRPr="0085517B">
        <w:t>Cargo or container damage and resolution</w:t>
      </w:r>
    </w:p>
    <w:p w14:paraId="3F1FDFE5" w14:textId="77777777" w:rsidR="0085517B" w:rsidRPr="0085517B" w:rsidRDefault="0085517B" w:rsidP="0085517B">
      <w:pPr>
        <w:numPr>
          <w:ilvl w:val="1"/>
          <w:numId w:val="2"/>
        </w:numPr>
      </w:pPr>
      <w:r w:rsidRPr="0085517B">
        <w:t>Capacity issues along any part of the transport mov</w:t>
      </w:r>
    </w:p>
    <w:p w14:paraId="5B416687" w14:textId="15271202" w:rsidR="007658DC" w:rsidRPr="0085517B" w:rsidRDefault="0085517B" w:rsidP="00DA4ED4">
      <w:pPr>
        <w:numPr>
          <w:ilvl w:val="0"/>
          <w:numId w:val="2"/>
        </w:numPr>
      </w:pPr>
      <w:r w:rsidRPr="0085517B">
        <w:t>Relative to the location and configuration of cargo transfer facilities between domestic and international containers, what dynamics in each area below impact the flow of containerized cargo?</w:t>
      </w:r>
    </w:p>
    <w:sectPr w:rsidR="007658DC" w:rsidRPr="0085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F7D49"/>
    <w:multiLevelType w:val="multilevel"/>
    <w:tmpl w:val="7E10AF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A64306"/>
    <w:multiLevelType w:val="multilevel"/>
    <w:tmpl w:val="1278EE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955456">
    <w:abstractNumId w:val="1"/>
  </w:num>
  <w:num w:numId="2" w16cid:durableId="62072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DC"/>
    <w:rsid w:val="000E2BF1"/>
    <w:rsid w:val="002F7CBC"/>
    <w:rsid w:val="007658DC"/>
    <w:rsid w:val="0078308B"/>
    <w:rsid w:val="0085517B"/>
    <w:rsid w:val="00BA78D3"/>
    <w:rsid w:val="00E1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617E"/>
  <w15:chartTrackingRefBased/>
  <w15:docId w15:val="{0A69E9B1-6935-4623-831F-C3454BBC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5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5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65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5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5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65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8DC"/>
    <w:rPr>
      <w:rFonts w:eastAsiaTheme="majorEastAsia" w:cstheme="majorBidi"/>
      <w:color w:val="272727" w:themeColor="text1" w:themeTint="D8"/>
    </w:rPr>
  </w:style>
  <w:style w:type="paragraph" w:styleId="Title">
    <w:name w:val="Title"/>
    <w:basedOn w:val="Normal"/>
    <w:next w:val="Normal"/>
    <w:link w:val="TitleChar"/>
    <w:uiPriority w:val="10"/>
    <w:qFormat/>
    <w:rsid w:val="00765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8DC"/>
    <w:pPr>
      <w:spacing w:before="160"/>
      <w:jc w:val="center"/>
    </w:pPr>
    <w:rPr>
      <w:i/>
      <w:iCs/>
      <w:color w:val="404040" w:themeColor="text1" w:themeTint="BF"/>
    </w:rPr>
  </w:style>
  <w:style w:type="character" w:customStyle="1" w:styleId="QuoteChar">
    <w:name w:val="Quote Char"/>
    <w:basedOn w:val="DefaultParagraphFont"/>
    <w:link w:val="Quote"/>
    <w:uiPriority w:val="29"/>
    <w:rsid w:val="007658DC"/>
    <w:rPr>
      <w:i/>
      <w:iCs/>
      <w:color w:val="404040" w:themeColor="text1" w:themeTint="BF"/>
    </w:rPr>
  </w:style>
  <w:style w:type="paragraph" w:styleId="ListParagraph">
    <w:name w:val="List Paragraph"/>
    <w:basedOn w:val="Normal"/>
    <w:uiPriority w:val="34"/>
    <w:qFormat/>
    <w:rsid w:val="007658DC"/>
    <w:pPr>
      <w:ind w:left="720"/>
      <w:contextualSpacing/>
    </w:pPr>
  </w:style>
  <w:style w:type="character" w:styleId="IntenseEmphasis">
    <w:name w:val="Intense Emphasis"/>
    <w:basedOn w:val="DefaultParagraphFont"/>
    <w:uiPriority w:val="21"/>
    <w:qFormat/>
    <w:rsid w:val="007658DC"/>
    <w:rPr>
      <w:i/>
      <w:iCs/>
      <w:color w:val="0F4761" w:themeColor="accent1" w:themeShade="BF"/>
    </w:rPr>
  </w:style>
  <w:style w:type="paragraph" w:styleId="IntenseQuote">
    <w:name w:val="Intense Quote"/>
    <w:basedOn w:val="Normal"/>
    <w:next w:val="Normal"/>
    <w:link w:val="IntenseQuoteChar"/>
    <w:uiPriority w:val="30"/>
    <w:qFormat/>
    <w:rsid w:val="00765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8DC"/>
    <w:rPr>
      <w:i/>
      <w:iCs/>
      <w:color w:val="0F4761" w:themeColor="accent1" w:themeShade="BF"/>
    </w:rPr>
  </w:style>
  <w:style w:type="character" w:styleId="IntenseReference">
    <w:name w:val="Intense Reference"/>
    <w:basedOn w:val="DefaultParagraphFont"/>
    <w:uiPriority w:val="32"/>
    <w:qFormat/>
    <w:rsid w:val="007658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542653">
      <w:bodyDiv w:val="1"/>
      <w:marLeft w:val="0"/>
      <w:marRight w:val="0"/>
      <w:marTop w:val="0"/>
      <w:marBottom w:val="0"/>
      <w:divBdr>
        <w:top w:val="none" w:sz="0" w:space="0" w:color="auto"/>
        <w:left w:val="none" w:sz="0" w:space="0" w:color="auto"/>
        <w:bottom w:val="none" w:sz="0" w:space="0" w:color="auto"/>
        <w:right w:val="none" w:sz="0" w:space="0" w:color="auto"/>
      </w:divBdr>
      <w:divsChild>
        <w:div w:id="1636791809">
          <w:marLeft w:val="0"/>
          <w:marRight w:val="0"/>
          <w:marTop w:val="0"/>
          <w:marBottom w:val="300"/>
          <w:divBdr>
            <w:top w:val="none" w:sz="0" w:space="0" w:color="auto"/>
            <w:left w:val="none" w:sz="0" w:space="0" w:color="auto"/>
            <w:bottom w:val="none" w:sz="0" w:space="0" w:color="auto"/>
            <w:right w:val="none" w:sz="0" w:space="0" w:color="auto"/>
          </w:divBdr>
          <w:divsChild>
            <w:div w:id="163014459">
              <w:marLeft w:val="0"/>
              <w:marRight w:val="0"/>
              <w:marTop w:val="0"/>
              <w:marBottom w:val="0"/>
              <w:divBdr>
                <w:top w:val="none" w:sz="0" w:space="0" w:color="auto"/>
                <w:left w:val="none" w:sz="0" w:space="0" w:color="auto"/>
                <w:bottom w:val="none" w:sz="0" w:space="0" w:color="auto"/>
                <w:right w:val="none" w:sz="0" w:space="0" w:color="auto"/>
              </w:divBdr>
            </w:div>
          </w:divsChild>
        </w:div>
        <w:div w:id="86048880">
          <w:marLeft w:val="0"/>
          <w:marRight w:val="0"/>
          <w:marTop w:val="0"/>
          <w:marBottom w:val="0"/>
          <w:divBdr>
            <w:top w:val="none" w:sz="0" w:space="0" w:color="auto"/>
            <w:left w:val="none" w:sz="0" w:space="0" w:color="auto"/>
            <w:bottom w:val="none" w:sz="0" w:space="0" w:color="auto"/>
            <w:right w:val="none" w:sz="0" w:space="0" w:color="auto"/>
          </w:divBdr>
          <w:divsChild>
            <w:div w:id="241792145">
              <w:marLeft w:val="0"/>
              <w:marRight w:val="0"/>
              <w:marTop w:val="0"/>
              <w:marBottom w:val="0"/>
              <w:divBdr>
                <w:top w:val="none" w:sz="0" w:space="0" w:color="auto"/>
                <w:left w:val="none" w:sz="0" w:space="0" w:color="auto"/>
                <w:bottom w:val="none" w:sz="0" w:space="0" w:color="auto"/>
                <w:right w:val="none" w:sz="0" w:space="0" w:color="auto"/>
              </w:divBdr>
              <w:divsChild>
                <w:div w:id="452095995">
                  <w:marLeft w:val="0"/>
                  <w:marRight w:val="0"/>
                  <w:marTop w:val="0"/>
                  <w:marBottom w:val="0"/>
                  <w:divBdr>
                    <w:top w:val="none" w:sz="0" w:space="0" w:color="auto"/>
                    <w:left w:val="none" w:sz="0" w:space="0" w:color="auto"/>
                    <w:bottom w:val="none" w:sz="0" w:space="0" w:color="auto"/>
                    <w:right w:val="none" w:sz="0" w:space="0" w:color="auto"/>
                  </w:divBdr>
                  <w:divsChild>
                    <w:div w:id="1801531429">
                      <w:marLeft w:val="0"/>
                      <w:marRight w:val="0"/>
                      <w:marTop w:val="0"/>
                      <w:marBottom w:val="300"/>
                      <w:divBdr>
                        <w:top w:val="none" w:sz="0" w:space="0" w:color="auto"/>
                        <w:left w:val="none" w:sz="0" w:space="0" w:color="auto"/>
                        <w:bottom w:val="none" w:sz="0" w:space="0" w:color="auto"/>
                        <w:right w:val="none" w:sz="0" w:space="0" w:color="auto"/>
                      </w:divBdr>
                      <w:divsChild>
                        <w:div w:id="280692526">
                          <w:marLeft w:val="0"/>
                          <w:marRight w:val="0"/>
                          <w:marTop w:val="0"/>
                          <w:marBottom w:val="0"/>
                          <w:divBdr>
                            <w:top w:val="none" w:sz="0" w:space="0" w:color="auto"/>
                            <w:left w:val="none" w:sz="0" w:space="0" w:color="auto"/>
                            <w:bottom w:val="none" w:sz="0" w:space="0" w:color="auto"/>
                            <w:right w:val="none" w:sz="0" w:space="0" w:color="auto"/>
                          </w:divBdr>
                          <w:divsChild>
                            <w:div w:id="10836476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31049048">
          <w:marLeft w:val="0"/>
          <w:marRight w:val="0"/>
          <w:marTop w:val="0"/>
          <w:marBottom w:val="0"/>
          <w:divBdr>
            <w:top w:val="none" w:sz="0" w:space="0" w:color="auto"/>
            <w:left w:val="none" w:sz="0" w:space="0" w:color="auto"/>
            <w:bottom w:val="none" w:sz="0" w:space="0" w:color="auto"/>
            <w:right w:val="none" w:sz="0" w:space="0" w:color="auto"/>
          </w:divBdr>
          <w:divsChild>
            <w:div w:id="1397434035">
              <w:marLeft w:val="0"/>
              <w:marRight w:val="0"/>
              <w:marTop w:val="0"/>
              <w:marBottom w:val="0"/>
              <w:divBdr>
                <w:top w:val="none" w:sz="0" w:space="0" w:color="auto"/>
                <w:left w:val="none" w:sz="0" w:space="0" w:color="auto"/>
                <w:bottom w:val="none" w:sz="0" w:space="0" w:color="auto"/>
                <w:right w:val="none" w:sz="0" w:space="0" w:color="auto"/>
              </w:divBdr>
              <w:divsChild>
                <w:div w:id="1613516911">
                  <w:marLeft w:val="0"/>
                  <w:marRight w:val="0"/>
                  <w:marTop w:val="0"/>
                  <w:marBottom w:val="0"/>
                  <w:divBdr>
                    <w:top w:val="none" w:sz="0" w:space="0" w:color="auto"/>
                    <w:left w:val="none" w:sz="0" w:space="0" w:color="auto"/>
                    <w:bottom w:val="none" w:sz="0" w:space="0" w:color="auto"/>
                    <w:right w:val="none" w:sz="0" w:space="0" w:color="auto"/>
                  </w:divBdr>
                  <w:divsChild>
                    <w:div w:id="1729723293">
                      <w:marLeft w:val="0"/>
                      <w:marRight w:val="0"/>
                      <w:marTop w:val="0"/>
                      <w:marBottom w:val="300"/>
                      <w:divBdr>
                        <w:top w:val="none" w:sz="0" w:space="0" w:color="auto"/>
                        <w:left w:val="none" w:sz="0" w:space="0" w:color="auto"/>
                        <w:bottom w:val="none" w:sz="0" w:space="0" w:color="auto"/>
                        <w:right w:val="none" w:sz="0" w:space="0" w:color="auto"/>
                      </w:divBdr>
                      <w:divsChild>
                        <w:div w:id="1197043022">
                          <w:marLeft w:val="0"/>
                          <w:marRight w:val="0"/>
                          <w:marTop w:val="0"/>
                          <w:marBottom w:val="0"/>
                          <w:divBdr>
                            <w:top w:val="none" w:sz="0" w:space="0" w:color="auto"/>
                            <w:left w:val="none" w:sz="0" w:space="0" w:color="auto"/>
                            <w:bottom w:val="none" w:sz="0" w:space="0" w:color="auto"/>
                            <w:right w:val="none" w:sz="0" w:space="0" w:color="auto"/>
                          </w:divBdr>
                        </w:div>
                      </w:divsChild>
                    </w:div>
                    <w:div w:id="1868323926">
                      <w:marLeft w:val="0"/>
                      <w:marRight w:val="0"/>
                      <w:marTop w:val="0"/>
                      <w:marBottom w:val="0"/>
                      <w:divBdr>
                        <w:top w:val="none" w:sz="0" w:space="0" w:color="auto"/>
                        <w:left w:val="none" w:sz="0" w:space="0" w:color="auto"/>
                        <w:bottom w:val="none" w:sz="0" w:space="0" w:color="auto"/>
                        <w:right w:val="none" w:sz="0" w:space="0" w:color="auto"/>
                      </w:divBdr>
                      <w:divsChild>
                        <w:div w:id="14062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58047">
              <w:marLeft w:val="0"/>
              <w:marRight w:val="0"/>
              <w:marTop w:val="0"/>
              <w:marBottom w:val="0"/>
              <w:divBdr>
                <w:top w:val="none" w:sz="0" w:space="0" w:color="auto"/>
                <w:left w:val="none" w:sz="0" w:space="0" w:color="auto"/>
                <w:bottom w:val="none" w:sz="0" w:space="0" w:color="auto"/>
                <w:right w:val="none" w:sz="0" w:space="0" w:color="auto"/>
              </w:divBdr>
              <w:divsChild>
                <w:div w:id="1495755903">
                  <w:marLeft w:val="0"/>
                  <w:marRight w:val="0"/>
                  <w:marTop w:val="0"/>
                  <w:marBottom w:val="0"/>
                  <w:divBdr>
                    <w:top w:val="none" w:sz="0" w:space="0" w:color="auto"/>
                    <w:left w:val="none" w:sz="0" w:space="0" w:color="auto"/>
                    <w:bottom w:val="none" w:sz="0" w:space="0" w:color="auto"/>
                    <w:right w:val="none" w:sz="0" w:space="0" w:color="auto"/>
                  </w:divBdr>
                  <w:divsChild>
                    <w:div w:id="1269968561">
                      <w:marLeft w:val="0"/>
                      <w:marRight w:val="0"/>
                      <w:marTop w:val="0"/>
                      <w:marBottom w:val="0"/>
                      <w:divBdr>
                        <w:top w:val="none" w:sz="0" w:space="0" w:color="auto"/>
                        <w:left w:val="none" w:sz="0" w:space="0" w:color="auto"/>
                        <w:bottom w:val="none" w:sz="0" w:space="0" w:color="auto"/>
                        <w:right w:val="none" w:sz="0" w:space="0" w:color="auto"/>
                      </w:divBdr>
                      <w:divsChild>
                        <w:div w:id="1777872024">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 w:id="1961256232">
      <w:bodyDiv w:val="1"/>
      <w:marLeft w:val="0"/>
      <w:marRight w:val="0"/>
      <w:marTop w:val="0"/>
      <w:marBottom w:val="0"/>
      <w:divBdr>
        <w:top w:val="none" w:sz="0" w:space="0" w:color="auto"/>
        <w:left w:val="none" w:sz="0" w:space="0" w:color="auto"/>
        <w:bottom w:val="none" w:sz="0" w:space="0" w:color="auto"/>
        <w:right w:val="none" w:sz="0" w:space="0" w:color="auto"/>
      </w:divBdr>
      <w:divsChild>
        <w:div w:id="756757281">
          <w:marLeft w:val="0"/>
          <w:marRight w:val="0"/>
          <w:marTop w:val="0"/>
          <w:marBottom w:val="300"/>
          <w:divBdr>
            <w:top w:val="none" w:sz="0" w:space="0" w:color="auto"/>
            <w:left w:val="none" w:sz="0" w:space="0" w:color="auto"/>
            <w:bottom w:val="none" w:sz="0" w:space="0" w:color="auto"/>
            <w:right w:val="none" w:sz="0" w:space="0" w:color="auto"/>
          </w:divBdr>
          <w:divsChild>
            <w:div w:id="437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684">
      <w:bodyDiv w:val="1"/>
      <w:marLeft w:val="0"/>
      <w:marRight w:val="0"/>
      <w:marTop w:val="0"/>
      <w:marBottom w:val="0"/>
      <w:divBdr>
        <w:top w:val="none" w:sz="0" w:space="0" w:color="auto"/>
        <w:left w:val="none" w:sz="0" w:space="0" w:color="auto"/>
        <w:bottom w:val="none" w:sz="0" w:space="0" w:color="auto"/>
        <w:right w:val="none" w:sz="0" w:space="0" w:color="auto"/>
      </w:divBdr>
      <w:divsChild>
        <w:div w:id="2105881179">
          <w:marLeft w:val="0"/>
          <w:marRight w:val="0"/>
          <w:marTop w:val="0"/>
          <w:marBottom w:val="300"/>
          <w:divBdr>
            <w:top w:val="none" w:sz="0" w:space="0" w:color="auto"/>
            <w:left w:val="none" w:sz="0" w:space="0" w:color="auto"/>
            <w:bottom w:val="none" w:sz="0" w:space="0" w:color="auto"/>
            <w:right w:val="none" w:sz="0" w:space="0" w:color="auto"/>
          </w:divBdr>
          <w:divsChild>
            <w:div w:id="20642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8301">
      <w:bodyDiv w:val="1"/>
      <w:marLeft w:val="0"/>
      <w:marRight w:val="0"/>
      <w:marTop w:val="0"/>
      <w:marBottom w:val="0"/>
      <w:divBdr>
        <w:top w:val="none" w:sz="0" w:space="0" w:color="auto"/>
        <w:left w:val="none" w:sz="0" w:space="0" w:color="auto"/>
        <w:bottom w:val="none" w:sz="0" w:space="0" w:color="auto"/>
        <w:right w:val="none" w:sz="0" w:space="0" w:color="auto"/>
      </w:divBdr>
      <w:divsChild>
        <w:div w:id="576327987">
          <w:marLeft w:val="0"/>
          <w:marRight w:val="0"/>
          <w:marTop w:val="0"/>
          <w:marBottom w:val="300"/>
          <w:divBdr>
            <w:top w:val="none" w:sz="0" w:space="0" w:color="auto"/>
            <w:left w:val="none" w:sz="0" w:space="0" w:color="auto"/>
            <w:bottom w:val="none" w:sz="0" w:space="0" w:color="auto"/>
            <w:right w:val="none" w:sz="0" w:space="0" w:color="auto"/>
          </w:divBdr>
          <w:divsChild>
            <w:div w:id="285545691">
              <w:marLeft w:val="0"/>
              <w:marRight w:val="0"/>
              <w:marTop w:val="0"/>
              <w:marBottom w:val="0"/>
              <w:divBdr>
                <w:top w:val="none" w:sz="0" w:space="0" w:color="auto"/>
                <w:left w:val="none" w:sz="0" w:space="0" w:color="auto"/>
                <w:bottom w:val="none" w:sz="0" w:space="0" w:color="auto"/>
                <w:right w:val="none" w:sz="0" w:space="0" w:color="auto"/>
              </w:divBdr>
            </w:div>
          </w:divsChild>
        </w:div>
        <w:div w:id="1623728141">
          <w:marLeft w:val="0"/>
          <w:marRight w:val="0"/>
          <w:marTop w:val="0"/>
          <w:marBottom w:val="0"/>
          <w:divBdr>
            <w:top w:val="none" w:sz="0" w:space="0" w:color="auto"/>
            <w:left w:val="none" w:sz="0" w:space="0" w:color="auto"/>
            <w:bottom w:val="none" w:sz="0" w:space="0" w:color="auto"/>
            <w:right w:val="none" w:sz="0" w:space="0" w:color="auto"/>
          </w:divBdr>
          <w:divsChild>
            <w:div w:id="1169641627">
              <w:marLeft w:val="0"/>
              <w:marRight w:val="0"/>
              <w:marTop w:val="0"/>
              <w:marBottom w:val="0"/>
              <w:divBdr>
                <w:top w:val="none" w:sz="0" w:space="0" w:color="auto"/>
                <w:left w:val="none" w:sz="0" w:space="0" w:color="auto"/>
                <w:bottom w:val="none" w:sz="0" w:space="0" w:color="auto"/>
                <w:right w:val="none" w:sz="0" w:space="0" w:color="auto"/>
              </w:divBdr>
              <w:divsChild>
                <w:div w:id="1002664256">
                  <w:marLeft w:val="0"/>
                  <w:marRight w:val="0"/>
                  <w:marTop w:val="0"/>
                  <w:marBottom w:val="0"/>
                  <w:divBdr>
                    <w:top w:val="none" w:sz="0" w:space="0" w:color="auto"/>
                    <w:left w:val="none" w:sz="0" w:space="0" w:color="auto"/>
                    <w:bottom w:val="none" w:sz="0" w:space="0" w:color="auto"/>
                    <w:right w:val="none" w:sz="0" w:space="0" w:color="auto"/>
                  </w:divBdr>
                  <w:divsChild>
                    <w:div w:id="550045074">
                      <w:marLeft w:val="0"/>
                      <w:marRight w:val="0"/>
                      <w:marTop w:val="0"/>
                      <w:marBottom w:val="300"/>
                      <w:divBdr>
                        <w:top w:val="none" w:sz="0" w:space="0" w:color="auto"/>
                        <w:left w:val="none" w:sz="0" w:space="0" w:color="auto"/>
                        <w:bottom w:val="none" w:sz="0" w:space="0" w:color="auto"/>
                        <w:right w:val="none" w:sz="0" w:space="0" w:color="auto"/>
                      </w:divBdr>
                      <w:divsChild>
                        <w:div w:id="790392957">
                          <w:marLeft w:val="0"/>
                          <w:marRight w:val="0"/>
                          <w:marTop w:val="0"/>
                          <w:marBottom w:val="0"/>
                          <w:divBdr>
                            <w:top w:val="none" w:sz="0" w:space="0" w:color="auto"/>
                            <w:left w:val="none" w:sz="0" w:space="0" w:color="auto"/>
                            <w:bottom w:val="none" w:sz="0" w:space="0" w:color="auto"/>
                            <w:right w:val="none" w:sz="0" w:space="0" w:color="auto"/>
                          </w:divBdr>
                          <w:divsChild>
                            <w:div w:id="1310406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3097785">
          <w:marLeft w:val="0"/>
          <w:marRight w:val="0"/>
          <w:marTop w:val="0"/>
          <w:marBottom w:val="0"/>
          <w:divBdr>
            <w:top w:val="none" w:sz="0" w:space="0" w:color="auto"/>
            <w:left w:val="none" w:sz="0" w:space="0" w:color="auto"/>
            <w:bottom w:val="none" w:sz="0" w:space="0" w:color="auto"/>
            <w:right w:val="none" w:sz="0" w:space="0" w:color="auto"/>
          </w:divBdr>
          <w:divsChild>
            <w:div w:id="697240986">
              <w:marLeft w:val="0"/>
              <w:marRight w:val="0"/>
              <w:marTop w:val="0"/>
              <w:marBottom w:val="0"/>
              <w:divBdr>
                <w:top w:val="none" w:sz="0" w:space="0" w:color="auto"/>
                <w:left w:val="none" w:sz="0" w:space="0" w:color="auto"/>
                <w:bottom w:val="none" w:sz="0" w:space="0" w:color="auto"/>
                <w:right w:val="none" w:sz="0" w:space="0" w:color="auto"/>
              </w:divBdr>
              <w:divsChild>
                <w:div w:id="1083530351">
                  <w:marLeft w:val="0"/>
                  <w:marRight w:val="0"/>
                  <w:marTop w:val="0"/>
                  <w:marBottom w:val="0"/>
                  <w:divBdr>
                    <w:top w:val="none" w:sz="0" w:space="0" w:color="auto"/>
                    <w:left w:val="none" w:sz="0" w:space="0" w:color="auto"/>
                    <w:bottom w:val="none" w:sz="0" w:space="0" w:color="auto"/>
                    <w:right w:val="none" w:sz="0" w:space="0" w:color="auto"/>
                  </w:divBdr>
                  <w:divsChild>
                    <w:div w:id="1808543219">
                      <w:marLeft w:val="0"/>
                      <w:marRight w:val="0"/>
                      <w:marTop w:val="0"/>
                      <w:marBottom w:val="300"/>
                      <w:divBdr>
                        <w:top w:val="none" w:sz="0" w:space="0" w:color="auto"/>
                        <w:left w:val="none" w:sz="0" w:space="0" w:color="auto"/>
                        <w:bottom w:val="none" w:sz="0" w:space="0" w:color="auto"/>
                        <w:right w:val="none" w:sz="0" w:space="0" w:color="auto"/>
                      </w:divBdr>
                      <w:divsChild>
                        <w:div w:id="838272433">
                          <w:marLeft w:val="0"/>
                          <w:marRight w:val="0"/>
                          <w:marTop w:val="0"/>
                          <w:marBottom w:val="0"/>
                          <w:divBdr>
                            <w:top w:val="none" w:sz="0" w:space="0" w:color="auto"/>
                            <w:left w:val="none" w:sz="0" w:space="0" w:color="auto"/>
                            <w:bottom w:val="none" w:sz="0" w:space="0" w:color="auto"/>
                            <w:right w:val="none" w:sz="0" w:space="0" w:color="auto"/>
                          </w:divBdr>
                        </w:div>
                      </w:divsChild>
                    </w:div>
                    <w:div w:id="730616115">
                      <w:marLeft w:val="0"/>
                      <w:marRight w:val="0"/>
                      <w:marTop w:val="0"/>
                      <w:marBottom w:val="0"/>
                      <w:divBdr>
                        <w:top w:val="none" w:sz="0" w:space="0" w:color="auto"/>
                        <w:left w:val="none" w:sz="0" w:space="0" w:color="auto"/>
                        <w:bottom w:val="none" w:sz="0" w:space="0" w:color="auto"/>
                        <w:right w:val="none" w:sz="0" w:space="0" w:color="auto"/>
                      </w:divBdr>
                      <w:divsChild>
                        <w:div w:id="12207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4281">
              <w:marLeft w:val="0"/>
              <w:marRight w:val="0"/>
              <w:marTop w:val="0"/>
              <w:marBottom w:val="0"/>
              <w:divBdr>
                <w:top w:val="none" w:sz="0" w:space="0" w:color="auto"/>
                <w:left w:val="none" w:sz="0" w:space="0" w:color="auto"/>
                <w:bottom w:val="none" w:sz="0" w:space="0" w:color="auto"/>
                <w:right w:val="none" w:sz="0" w:space="0" w:color="auto"/>
              </w:divBdr>
              <w:divsChild>
                <w:div w:id="1704940723">
                  <w:marLeft w:val="0"/>
                  <w:marRight w:val="0"/>
                  <w:marTop w:val="0"/>
                  <w:marBottom w:val="0"/>
                  <w:divBdr>
                    <w:top w:val="none" w:sz="0" w:space="0" w:color="auto"/>
                    <w:left w:val="none" w:sz="0" w:space="0" w:color="auto"/>
                    <w:bottom w:val="none" w:sz="0" w:space="0" w:color="auto"/>
                    <w:right w:val="none" w:sz="0" w:space="0" w:color="auto"/>
                  </w:divBdr>
                  <w:divsChild>
                    <w:div w:id="134833332">
                      <w:marLeft w:val="0"/>
                      <w:marRight w:val="0"/>
                      <w:marTop w:val="0"/>
                      <w:marBottom w:val="0"/>
                      <w:divBdr>
                        <w:top w:val="none" w:sz="0" w:space="0" w:color="auto"/>
                        <w:left w:val="none" w:sz="0" w:space="0" w:color="auto"/>
                        <w:bottom w:val="none" w:sz="0" w:space="0" w:color="auto"/>
                        <w:right w:val="none" w:sz="0" w:space="0" w:color="auto"/>
                      </w:divBdr>
                      <w:divsChild>
                        <w:div w:id="1838763050">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bf4694-e7e1-48a0-b224-2a99925c60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57C9BE06766439288EB2E3DA92090" ma:contentTypeVersion="6" ma:contentTypeDescription="Create a new document." ma:contentTypeScope="" ma:versionID="f1c0c2879f27f7e3028eb4cd2ef24fd5">
  <xsd:schema xmlns:xsd="http://www.w3.org/2001/XMLSchema" xmlns:xs="http://www.w3.org/2001/XMLSchema" xmlns:p="http://schemas.microsoft.com/office/2006/metadata/properties" xmlns:ns3="96bf4694-e7e1-48a0-b224-2a99925c6073" targetNamespace="http://schemas.microsoft.com/office/2006/metadata/properties" ma:root="true" ma:fieldsID="975ff4e0586eaac6ff5114b777145e34" ns3:_="">
    <xsd:import namespace="96bf4694-e7e1-48a0-b224-2a99925c60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f4694-e7e1-48a0-b224-2a99925c6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3DDAC-E894-45A7-ADA8-142654291ABA}">
  <ds:schemaRefs>
    <ds:schemaRef ds:uri="http://schemas.microsoft.com/office/2006/metadata/properties"/>
    <ds:schemaRef ds:uri="http://schemas.microsoft.com/office/infopath/2007/PartnerControls"/>
    <ds:schemaRef ds:uri="96bf4694-e7e1-48a0-b224-2a99925c6073"/>
  </ds:schemaRefs>
</ds:datastoreItem>
</file>

<file path=customXml/itemProps2.xml><?xml version="1.0" encoding="utf-8"?>
<ds:datastoreItem xmlns:ds="http://schemas.openxmlformats.org/officeDocument/2006/customXml" ds:itemID="{968527D8-1DEB-48F3-9C46-C1DC3AE09278}">
  <ds:schemaRefs>
    <ds:schemaRef ds:uri="http://schemas.microsoft.com/sharepoint/v3/contenttype/forms"/>
  </ds:schemaRefs>
</ds:datastoreItem>
</file>

<file path=customXml/itemProps3.xml><?xml version="1.0" encoding="utf-8"?>
<ds:datastoreItem xmlns:ds="http://schemas.openxmlformats.org/officeDocument/2006/customXml" ds:itemID="{DA044E15-92DC-4053-AF24-E391AC1B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f4694-e7e1-48a0-b224-2a99925c6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5</cp:revision>
  <dcterms:created xsi:type="dcterms:W3CDTF">2024-09-10T15:58:00Z</dcterms:created>
  <dcterms:modified xsi:type="dcterms:W3CDTF">2024-09-10T16:16:00Z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0x0101009B857C9BE06766439288EB2E3DA92090</vt:lpwstr>
  </property>
</Properties>
</file>